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DF" w:rsidRDefault="00EC0557" w:rsidP="00EC0557">
      <w:pPr>
        <w:pStyle w:val="Heading1"/>
      </w:pPr>
      <w:r>
        <w:t>Docentenhandleiding Beter Bèta Bewust</w:t>
      </w:r>
    </w:p>
    <w:p w:rsidR="007875DE" w:rsidRDefault="007875DE" w:rsidP="007875DE">
      <w:pPr>
        <w:pStyle w:val="Heading2"/>
      </w:pPr>
      <w:r>
        <w:t>Doel van de lessenserie</w:t>
      </w:r>
    </w:p>
    <w:p w:rsidR="005654D4" w:rsidRDefault="007875DE">
      <w:r>
        <w:t>Het doel van deze lessenserie, is dat leerlingen iets leren over verschillende toepassingsgebieden en bijbehorende competenties binnen het bèta-domein, zodat zij algemene ontwikkeling opdoen over toepassingen van bètavakken en zodat ze een beter onderbouwde profielkeuze maken. De lessenserie is niet specifiek gericht op het overtuigen van leerlingen om een bèta-profiel te kiezen; als een leerling na de lessenserie beter kan onderbouwen waarom hij/zij géén bèta-profiel kiest is deze leerling ook geholpen. Specifiek zijn d</w:t>
      </w:r>
      <w:r w:rsidR="005654D4">
        <w:t>e leerdoelen als volgt:</w:t>
      </w:r>
    </w:p>
    <w:p w:rsidR="00063D27" w:rsidRPr="007B3556" w:rsidRDefault="00063D27" w:rsidP="00063D27">
      <w:r w:rsidRPr="007B3556">
        <w:t>Leerlingen kunnen:</w:t>
      </w:r>
    </w:p>
    <w:p w:rsidR="00063D27" w:rsidRPr="007875DE" w:rsidRDefault="00063D27" w:rsidP="00063D27">
      <w:pPr>
        <w:pStyle w:val="ListParagraph"/>
        <w:numPr>
          <w:ilvl w:val="0"/>
          <w:numId w:val="1"/>
        </w:numPr>
        <w:spacing w:after="160"/>
        <w:rPr>
          <w:rFonts w:asciiTheme="minorHAnsi" w:hAnsiTheme="minorHAnsi"/>
          <w:sz w:val="22"/>
        </w:rPr>
      </w:pPr>
      <w:r w:rsidRPr="007875DE">
        <w:rPr>
          <w:rFonts w:asciiTheme="minorHAnsi" w:hAnsiTheme="minorHAnsi"/>
          <w:sz w:val="22"/>
        </w:rPr>
        <w:t>competenties benoemen en toelichten die van belang zijn om binnen een N-profiel en in de bèta-beroepspraktijk te functioneren;</w:t>
      </w:r>
    </w:p>
    <w:p w:rsidR="00063D27" w:rsidRPr="007875DE" w:rsidRDefault="00063D27" w:rsidP="00063D27">
      <w:pPr>
        <w:pStyle w:val="ListParagraph"/>
        <w:numPr>
          <w:ilvl w:val="0"/>
          <w:numId w:val="1"/>
        </w:numPr>
        <w:spacing w:after="160"/>
        <w:rPr>
          <w:rFonts w:asciiTheme="minorHAnsi" w:hAnsiTheme="minorHAnsi"/>
          <w:sz w:val="22"/>
        </w:rPr>
      </w:pPr>
      <w:r w:rsidRPr="007875DE">
        <w:rPr>
          <w:rFonts w:asciiTheme="minorHAnsi" w:hAnsiTheme="minorHAnsi"/>
          <w:sz w:val="22"/>
        </w:rPr>
        <w:t>aan de hand van voorbeelden en ervaringen aangeven in welke mate ze deze competenties zelf bezitten;</w:t>
      </w:r>
    </w:p>
    <w:p w:rsidR="00063D27" w:rsidRPr="007875DE" w:rsidRDefault="00063D27" w:rsidP="00063D27">
      <w:pPr>
        <w:pStyle w:val="ListParagraph"/>
        <w:numPr>
          <w:ilvl w:val="0"/>
          <w:numId w:val="1"/>
        </w:numPr>
        <w:spacing w:after="160"/>
        <w:rPr>
          <w:rFonts w:asciiTheme="minorHAnsi" w:hAnsiTheme="minorHAnsi"/>
          <w:sz w:val="22"/>
        </w:rPr>
      </w:pPr>
      <w:r w:rsidRPr="007875DE">
        <w:rPr>
          <w:rFonts w:asciiTheme="minorHAnsi" w:hAnsiTheme="minorHAnsi"/>
          <w:sz w:val="22"/>
        </w:rPr>
        <w:t>(binnen verschillende toepassingsgebieden) beroepen, waarin specifieke bèta-kennis en/of bèta-vaardigheden worden toegepast, benoemen en beschrijven;</w:t>
      </w:r>
    </w:p>
    <w:p w:rsidR="00063D27" w:rsidRDefault="00063D27" w:rsidP="00063D27">
      <w:pPr>
        <w:pStyle w:val="ListParagraph"/>
        <w:numPr>
          <w:ilvl w:val="0"/>
          <w:numId w:val="1"/>
        </w:numPr>
        <w:spacing w:after="160"/>
        <w:rPr>
          <w:rFonts w:asciiTheme="minorHAnsi" w:hAnsiTheme="minorHAnsi"/>
          <w:sz w:val="22"/>
        </w:rPr>
      </w:pPr>
      <w:r w:rsidRPr="007875DE">
        <w:rPr>
          <w:rFonts w:asciiTheme="minorHAnsi" w:hAnsiTheme="minorHAnsi"/>
          <w:sz w:val="22"/>
        </w:rPr>
        <w:t>onderbouwen waarom ze al dan niet kiezen voor een bèta-profiel.</w:t>
      </w:r>
    </w:p>
    <w:p w:rsidR="005654D4" w:rsidRDefault="007875DE" w:rsidP="007875DE">
      <w:pPr>
        <w:pStyle w:val="Heading2"/>
      </w:pPr>
      <w:r>
        <w:t>Opbouw lessenserie</w:t>
      </w:r>
    </w:p>
    <w:tbl>
      <w:tblPr>
        <w:tblStyle w:val="GridTable4-Accent1"/>
        <w:tblW w:w="0" w:type="auto"/>
        <w:tblLook w:val="04A0" w:firstRow="1" w:lastRow="0" w:firstColumn="1" w:lastColumn="0" w:noHBand="0" w:noVBand="1"/>
      </w:tblPr>
      <w:tblGrid>
        <w:gridCol w:w="1060"/>
        <w:gridCol w:w="8002"/>
      </w:tblGrid>
      <w:tr w:rsidR="00EC0557" w:rsidTr="00C4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rsidR="00EC0557" w:rsidRDefault="00EC0557">
            <w:r>
              <w:t>Les (</w:t>
            </w:r>
            <w:bookmarkStart w:id="0" w:name="_GoBack"/>
            <w:r>
              <w:t>lessen linken in Wikiwijs</w:t>
            </w:r>
            <w:bookmarkEnd w:id="0"/>
            <w:r>
              <w:t>)</w:t>
            </w:r>
          </w:p>
        </w:tc>
        <w:tc>
          <w:tcPr>
            <w:tcW w:w="8002" w:type="dxa"/>
          </w:tcPr>
          <w:p w:rsidR="00EC0557" w:rsidRDefault="00EC0557">
            <w:pPr>
              <w:cnfStyle w:val="100000000000" w:firstRow="1" w:lastRow="0" w:firstColumn="0" w:lastColumn="0" w:oddVBand="0" w:evenVBand="0" w:oddHBand="0" w:evenHBand="0" w:firstRowFirstColumn="0" w:firstRowLastColumn="0" w:lastRowFirstColumn="0" w:lastRowLastColumn="0"/>
            </w:pPr>
            <w:r>
              <w:t>Globale inhoud</w:t>
            </w:r>
          </w:p>
        </w:tc>
      </w:tr>
      <w:tr w:rsidR="00EC0557" w:rsidTr="00C43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rsidR="00EC0557" w:rsidRDefault="00EC0557">
            <w:r>
              <w:t>Les 1</w:t>
            </w:r>
          </w:p>
        </w:tc>
        <w:tc>
          <w:tcPr>
            <w:tcW w:w="8002" w:type="dxa"/>
          </w:tcPr>
          <w:p w:rsidR="00EC0557" w:rsidRDefault="00EC0557">
            <w:pPr>
              <w:cnfStyle w:val="000000100000" w:firstRow="0" w:lastRow="0" w:firstColumn="0" w:lastColumn="0" w:oddVBand="0" w:evenVBand="0" w:oddHBand="1" w:evenHBand="0" w:firstRowFirstColumn="0" w:firstRowLastColumn="0" w:lastRowFirstColumn="0" w:lastRowLastColumn="0"/>
            </w:pPr>
            <w:r>
              <w:t>Introductie op lessenreeks</w:t>
            </w:r>
          </w:p>
          <w:p w:rsidR="00EC0557" w:rsidRDefault="00EC0557" w:rsidP="00EC0557">
            <w:pPr>
              <w:cnfStyle w:val="000000100000" w:firstRow="0" w:lastRow="0" w:firstColumn="0" w:lastColumn="0" w:oddVBand="0" w:evenVBand="0" w:oddHBand="1" w:evenHBand="0" w:firstRowFirstColumn="0" w:firstRowLastColumn="0" w:lastRowFirstColumn="0" w:lastRowLastColumn="0"/>
            </w:pPr>
            <w:r>
              <w:t>Leerlingen zoeken aan de hand van gerichte opdrachten informatie over bèta-beroepen</w:t>
            </w:r>
          </w:p>
        </w:tc>
      </w:tr>
      <w:tr w:rsidR="00EC0557" w:rsidTr="00C433F5">
        <w:tc>
          <w:tcPr>
            <w:cnfStyle w:val="001000000000" w:firstRow="0" w:lastRow="0" w:firstColumn="1" w:lastColumn="0" w:oddVBand="0" w:evenVBand="0" w:oddHBand="0" w:evenHBand="0" w:firstRowFirstColumn="0" w:firstRowLastColumn="0" w:lastRowFirstColumn="0" w:lastRowLastColumn="0"/>
            <w:tcW w:w="1060" w:type="dxa"/>
          </w:tcPr>
          <w:p w:rsidR="00EC0557" w:rsidRDefault="00EC0557" w:rsidP="00C433F5">
            <w:r>
              <w:t xml:space="preserve">Les </w:t>
            </w:r>
            <w:r w:rsidR="00C433F5">
              <w:t>2</w:t>
            </w:r>
          </w:p>
        </w:tc>
        <w:tc>
          <w:tcPr>
            <w:tcW w:w="8002" w:type="dxa"/>
          </w:tcPr>
          <w:p w:rsidR="00EC0557" w:rsidRDefault="00EC0557" w:rsidP="005654D4">
            <w:pPr>
              <w:cnfStyle w:val="000000000000" w:firstRow="0" w:lastRow="0" w:firstColumn="0" w:lastColumn="0" w:oddVBand="0" w:evenVBand="0" w:oddHBand="0" w:evenHBand="0" w:firstRowFirstColumn="0" w:firstRowLastColumn="0" w:lastRowFirstColumn="0" w:lastRowLastColumn="0"/>
            </w:pPr>
            <w:r>
              <w:t>Leerlingen leren voor een aantal processen uit de praktijk welke beroepen hier in welke rol</w:t>
            </w:r>
            <w:r w:rsidR="005654D4">
              <w:t>len</w:t>
            </w:r>
            <w:r>
              <w:t xml:space="preserve"> bij betrokken zijn. </w:t>
            </w:r>
            <w:r w:rsidR="005654D4">
              <w:t>Vervolgens bedenken leerlingen welke competenties voor elke rol van belang zijn. Tenslotte bedenken leerlingen welke rol zij binnen hun groep zouden vervullen.</w:t>
            </w:r>
          </w:p>
        </w:tc>
      </w:tr>
      <w:tr w:rsidR="00EC0557" w:rsidTr="00C43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dxa"/>
          </w:tcPr>
          <w:p w:rsidR="00EC0557" w:rsidRDefault="00EC0557" w:rsidP="00C433F5">
            <w:r>
              <w:t xml:space="preserve">Les </w:t>
            </w:r>
            <w:r w:rsidR="00C433F5">
              <w:t>3</w:t>
            </w:r>
          </w:p>
        </w:tc>
        <w:tc>
          <w:tcPr>
            <w:tcW w:w="8002" w:type="dxa"/>
          </w:tcPr>
          <w:p w:rsidR="00EC0557" w:rsidRDefault="00EC0557">
            <w:pPr>
              <w:cnfStyle w:val="000000100000" w:firstRow="0" w:lastRow="0" w:firstColumn="0" w:lastColumn="0" w:oddVBand="0" w:evenVBand="0" w:oddHBand="1" w:evenHBand="0" w:firstRowFirstColumn="0" w:firstRowLastColumn="0" w:lastRowFirstColumn="0" w:lastRowLastColumn="0"/>
            </w:pPr>
            <w:r>
              <w:t>Leerlingen voeren gesprekken met verschillende beroepsbeoefenaars, leerlingen uit de bovenbouw, studenten/docenten uit het HBO.</w:t>
            </w:r>
          </w:p>
        </w:tc>
      </w:tr>
      <w:tr w:rsidR="00EC0557" w:rsidTr="00C433F5">
        <w:tc>
          <w:tcPr>
            <w:cnfStyle w:val="001000000000" w:firstRow="0" w:lastRow="0" w:firstColumn="1" w:lastColumn="0" w:oddVBand="0" w:evenVBand="0" w:oddHBand="0" w:evenHBand="0" w:firstRowFirstColumn="0" w:firstRowLastColumn="0" w:lastRowFirstColumn="0" w:lastRowLastColumn="0"/>
            <w:tcW w:w="1060" w:type="dxa"/>
          </w:tcPr>
          <w:p w:rsidR="00EC0557" w:rsidRDefault="00EC0557" w:rsidP="00C433F5">
            <w:r>
              <w:t xml:space="preserve">Les </w:t>
            </w:r>
            <w:r w:rsidR="00C433F5">
              <w:t>4</w:t>
            </w:r>
          </w:p>
        </w:tc>
        <w:tc>
          <w:tcPr>
            <w:tcW w:w="8002" w:type="dxa"/>
          </w:tcPr>
          <w:p w:rsidR="00EC0557" w:rsidRDefault="00EC0557" w:rsidP="00EC0557">
            <w:pPr>
              <w:cnfStyle w:val="000000000000" w:firstRow="0" w:lastRow="0" w:firstColumn="0" w:lastColumn="0" w:oddVBand="0" w:evenVBand="0" w:oddHBand="0" w:evenHBand="0" w:firstRowFirstColumn="0" w:firstRowLastColumn="0" w:lastRowFirstColumn="0" w:lastRowLastColumn="0"/>
            </w:pPr>
            <w:r>
              <w:t>De docent, mentor en decaan voeren reflectieve gesprekken met leerlingen.</w:t>
            </w:r>
          </w:p>
        </w:tc>
      </w:tr>
    </w:tbl>
    <w:p w:rsidR="00EC0557" w:rsidRDefault="00EC0557"/>
    <w:p w:rsidR="007875DE" w:rsidRDefault="007875DE">
      <w:r>
        <w:t xml:space="preserve">Indien </w:t>
      </w:r>
      <w:r w:rsidR="00C433F5">
        <w:t>vier</w:t>
      </w:r>
      <w:r>
        <w:t xml:space="preserve"> lessen een te grote weerslag hebben op de rest van het curriculum, dan is het raadzaam om de lessenseri</w:t>
      </w:r>
      <w:r w:rsidR="00C433F5">
        <w:t xml:space="preserve">e in te korten tot drie lessen. Les 4 kan dan achterwege worden gelaten. </w:t>
      </w:r>
      <w:r w:rsidR="00751D6D">
        <w:t>Een nadeel is dat het vierde leerdoel dan minder wordt belicht, in dit geval is het raadzaam om de mentor of decaan te vragen hier aanvullende aandacht aan te besteden.</w:t>
      </w:r>
    </w:p>
    <w:p w:rsidR="00514A55" w:rsidRDefault="00514A55" w:rsidP="00514A55">
      <w:pPr>
        <w:pStyle w:val="Heading2"/>
      </w:pPr>
      <w:r>
        <w:t>Plaats in het curriculum en veronderstelde voorkennis</w:t>
      </w:r>
    </w:p>
    <w:p w:rsidR="00514A55" w:rsidRDefault="00514A55">
      <w:r>
        <w:t>Op vakinhoudelijk gebied</w:t>
      </w:r>
      <w:r w:rsidR="00C433F5">
        <w:t xml:space="preserve"> is</w:t>
      </w:r>
      <w:r>
        <w:t xml:space="preserve"> geen specifieke voorkennis vereist. Bij het opstellen van deze lessenserie is er vanuit gegaan dat de leerlingen de methode Qompas voor Havo 3 hebben doorgewerkt. Indien de leerlingen een ander LOB-hebben doorlopen, kan dit gevolgen hebben voor de lessenserie. Pas in dit geval de lessenserie hier op aan, door activiteiten te schrappen of juist door activiteiten toe te voegen. Uiteraard is het raadzaam om de lessen uit te voeren voor het moment waarop leerlingen hun profielkeuze moeten maken.</w:t>
      </w:r>
    </w:p>
    <w:sectPr w:rsidR="00514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863"/>
    <w:multiLevelType w:val="hybridMultilevel"/>
    <w:tmpl w:val="C7B4B9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57"/>
    <w:rsid w:val="00013BDF"/>
    <w:rsid w:val="00063D27"/>
    <w:rsid w:val="00514A55"/>
    <w:rsid w:val="005654D4"/>
    <w:rsid w:val="00751D6D"/>
    <w:rsid w:val="007875DE"/>
    <w:rsid w:val="00C433F5"/>
    <w:rsid w:val="00EC0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4B499-43D9-4567-B966-569E8A38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5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75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55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C0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C0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EC055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063D27"/>
    <w:pPr>
      <w:spacing w:after="0" w:line="240" w:lineRule="auto"/>
      <w:ind w:left="720"/>
      <w:contextualSpacing/>
    </w:pPr>
    <w:rPr>
      <w:rFonts w:ascii="Times New Roman" w:hAnsi="Times New Roman" w:cs="Times New Roman"/>
      <w:sz w:val="24"/>
      <w:szCs w:val="24"/>
      <w:lang w:eastAsia="nl-NL"/>
    </w:rPr>
  </w:style>
  <w:style w:type="character" w:customStyle="1" w:styleId="Heading2Char">
    <w:name w:val="Heading 2 Char"/>
    <w:basedOn w:val="DefaultParagraphFont"/>
    <w:link w:val="Heading2"/>
    <w:uiPriority w:val="9"/>
    <w:rsid w:val="007875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51129">
      <w:bodyDiv w:val="1"/>
      <w:marLeft w:val="0"/>
      <w:marRight w:val="0"/>
      <w:marTop w:val="0"/>
      <w:marBottom w:val="0"/>
      <w:divBdr>
        <w:top w:val="none" w:sz="0" w:space="0" w:color="auto"/>
        <w:left w:val="none" w:sz="0" w:space="0" w:color="auto"/>
        <w:bottom w:val="none" w:sz="0" w:space="0" w:color="auto"/>
        <w:right w:val="none" w:sz="0" w:space="0" w:color="auto"/>
      </w:divBdr>
      <w:divsChild>
        <w:div w:id="194975447">
          <w:marLeft w:val="0"/>
          <w:marRight w:val="0"/>
          <w:marTop w:val="0"/>
          <w:marBottom w:val="0"/>
          <w:divBdr>
            <w:top w:val="none" w:sz="0" w:space="0" w:color="auto"/>
            <w:left w:val="none" w:sz="0" w:space="0" w:color="auto"/>
            <w:bottom w:val="none" w:sz="0" w:space="0" w:color="auto"/>
            <w:right w:val="none" w:sz="0" w:space="0" w:color="auto"/>
          </w:divBdr>
          <w:divsChild>
            <w:div w:id="399444823">
              <w:marLeft w:val="0"/>
              <w:marRight w:val="0"/>
              <w:marTop w:val="0"/>
              <w:marBottom w:val="0"/>
              <w:divBdr>
                <w:top w:val="none" w:sz="0" w:space="0" w:color="auto"/>
                <w:left w:val="none" w:sz="0" w:space="0" w:color="auto"/>
                <w:bottom w:val="none" w:sz="0" w:space="0" w:color="auto"/>
                <w:right w:val="none" w:sz="0" w:space="0" w:color="auto"/>
              </w:divBdr>
              <w:divsChild>
                <w:div w:id="836920805">
                  <w:marLeft w:val="0"/>
                  <w:marRight w:val="0"/>
                  <w:marTop w:val="0"/>
                  <w:marBottom w:val="0"/>
                  <w:divBdr>
                    <w:top w:val="none" w:sz="0" w:space="0" w:color="auto"/>
                    <w:left w:val="none" w:sz="0" w:space="0" w:color="auto"/>
                    <w:bottom w:val="none" w:sz="0" w:space="0" w:color="auto"/>
                    <w:right w:val="none" w:sz="0" w:space="0" w:color="auto"/>
                  </w:divBdr>
                  <w:divsChild>
                    <w:div w:id="1787775699">
                      <w:marLeft w:val="0"/>
                      <w:marRight w:val="0"/>
                      <w:marTop w:val="0"/>
                      <w:marBottom w:val="1320"/>
                      <w:divBdr>
                        <w:top w:val="none" w:sz="0" w:space="0" w:color="auto"/>
                        <w:left w:val="none" w:sz="0" w:space="0" w:color="auto"/>
                        <w:bottom w:val="none" w:sz="0" w:space="0" w:color="auto"/>
                        <w:right w:val="none" w:sz="0" w:space="0" w:color="auto"/>
                      </w:divBdr>
                      <w:divsChild>
                        <w:div w:id="1725523307">
                          <w:marLeft w:val="0"/>
                          <w:marRight w:val="0"/>
                          <w:marTop w:val="0"/>
                          <w:marBottom w:val="0"/>
                          <w:divBdr>
                            <w:top w:val="none" w:sz="0" w:space="0" w:color="auto"/>
                            <w:left w:val="none" w:sz="0" w:space="0" w:color="auto"/>
                            <w:bottom w:val="none" w:sz="0" w:space="0" w:color="auto"/>
                            <w:right w:val="none" w:sz="0" w:space="0" w:color="auto"/>
                          </w:divBdr>
                          <w:divsChild>
                            <w:div w:id="817452477">
                              <w:marLeft w:val="0"/>
                              <w:marRight w:val="0"/>
                              <w:marTop w:val="0"/>
                              <w:marBottom w:val="0"/>
                              <w:divBdr>
                                <w:top w:val="none" w:sz="0" w:space="0" w:color="auto"/>
                                <w:left w:val="none" w:sz="0" w:space="0" w:color="auto"/>
                                <w:bottom w:val="none" w:sz="0" w:space="0" w:color="auto"/>
                                <w:right w:val="none" w:sz="0" w:space="0" w:color="auto"/>
                              </w:divBdr>
                              <w:divsChild>
                                <w:div w:id="624235785">
                                  <w:marLeft w:val="0"/>
                                  <w:marRight w:val="0"/>
                                  <w:marTop w:val="0"/>
                                  <w:marBottom w:val="0"/>
                                  <w:divBdr>
                                    <w:top w:val="none" w:sz="0" w:space="0" w:color="auto"/>
                                    <w:left w:val="none" w:sz="0" w:space="0" w:color="auto"/>
                                    <w:bottom w:val="none" w:sz="0" w:space="0" w:color="auto"/>
                                    <w:right w:val="none" w:sz="0" w:space="0" w:color="auto"/>
                                  </w:divBdr>
                                </w:div>
                                <w:div w:id="29838605">
                                  <w:marLeft w:val="0"/>
                                  <w:marRight w:val="0"/>
                                  <w:marTop w:val="0"/>
                                  <w:marBottom w:val="0"/>
                                  <w:divBdr>
                                    <w:top w:val="none" w:sz="0" w:space="0" w:color="auto"/>
                                    <w:left w:val="none" w:sz="0" w:space="0" w:color="auto"/>
                                    <w:bottom w:val="none" w:sz="0" w:space="0" w:color="auto"/>
                                    <w:right w:val="none" w:sz="0" w:space="0" w:color="auto"/>
                                  </w:divBdr>
                                </w:div>
                                <w:div w:id="287784495">
                                  <w:marLeft w:val="0"/>
                                  <w:marRight w:val="0"/>
                                  <w:marTop w:val="0"/>
                                  <w:marBottom w:val="0"/>
                                  <w:divBdr>
                                    <w:top w:val="none" w:sz="0" w:space="0" w:color="auto"/>
                                    <w:left w:val="none" w:sz="0" w:space="0" w:color="auto"/>
                                    <w:bottom w:val="none" w:sz="0" w:space="0" w:color="auto"/>
                                    <w:right w:val="none" w:sz="0" w:space="0" w:color="auto"/>
                                  </w:divBdr>
                                </w:div>
                                <w:div w:id="585847908">
                                  <w:marLeft w:val="0"/>
                                  <w:marRight w:val="0"/>
                                  <w:marTop w:val="0"/>
                                  <w:marBottom w:val="0"/>
                                  <w:divBdr>
                                    <w:top w:val="none" w:sz="0" w:space="0" w:color="auto"/>
                                    <w:left w:val="none" w:sz="0" w:space="0" w:color="auto"/>
                                    <w:bottom w:val="none" w:sz="0" w:space="0" w:color="auto"/>
                                    <w:right w:val="none" w:sz="0" w:space="0" w:color="auto"/>
                                  </w:divBdr>
                                </w:div>
                                <w:div w:id="610937934">
                                  <w:marLeft w:val="0"/>
                                  <w:marRight w:val="0"/>
                                  <w:marTop w:val="0"/>
                                  <w:marBottom w:val="0"/>
                                  <w:divBdr>
                                    <w:top w:val="none" w:sz="0" w:space="0" w:color="auto"/>
                                    <w:left w:val="none" w:sz="0" w:space="0" w:color="auto"/>
                                    <w:bottom w:val="none" w:sz="0" w:space="0" w:color="auto"/>
                                    <w:right w:val="none" w:sz="0" w:space="0" w:color="auto"/>
                                  </w:divBdr>
                                </w:div>
                                <w:div w:id="1314988525">
                                  <w:marLeft w:val="0"/>
                                  <w:marRight w:val="0"/>
                                  <w:marTop w:val="0"/>
                                  <w:marBottom w:val="0"/>
                                  <w:divBdr>
                                    <w:top w:val="none" w:sz="0" w:space="0" w:color="auto"/>
                                    <w:left w:val="none" w:sz="0" w:space="0" w:color="auto"/>
                                    <w:bottom w:val="none" w:sz="0" w:space="0" w:color="auto"/>
                                    <w:right w:val="none" w:sz="0" w:space="0" w:color="auto"/>
                                  </w:divBdr>
                                </w:div>
                                <w:div w:id="503060175">
                                  <w:marLeft w:val="0"/>
                                  <w:marRight w:val="0"/>
                                  <w:marTop w:val="0"/>
                                  <w:marBottom w:val="0"/>
                                  <w:divBdr>
                                    <w:top w:val="none" w:sz="0" w:space="0" w:color="auto"/>
                                    <w:left w:val="none" w:sz="0" w:space="0" w:color="auto"/>
                                    <w:bottom w:val="none" w:sz="0" w:space="0" w:color="auto"/>
                                    <w:right w:val="none" w:sz="0" w:space="0" w:color="auto"/>
                                  </w:divBdr>
                                </w:div>
                                <w:div w:id="360132145">
                                  <w:marLeft w:val="0"/>
                                  <w:marRight w:val="0"/>
                                  <w:marTop w:val="0"/>
                                  <w:marBottom w:val="0"/>
                                  <w:divBdr>
                                    <w:top w:val="none" w:sz="0" w:space="0" w:color="auto"/>
                                    <w:left w:val="none" w:sz="0" w:space="0" w:color="auto"/>
                                    <w:bottom w:val="none" w:sz="0" w:space="0" w:color="auto"/>
                                    <w:right w:val="none" w:sz="0" w:space="0" w:color="auto"/>
                                  </w:divBdr>
                                </w:div>
                                <w:div w:id="894895533">
                                  <w:marLeft w:val="0"/>
                                  <w:marRight w:val="0"/>
                                  <w:marTop w:val="0"/>
                                  <w:marBottom w:val="0"/>
                                  <w:divBdr>
                                    <w:top w:val="none" w:sz="0" w:space="0" w:color="auto"/>
                                    <w:left w:val="none" w:sz="0" w:space="0" w:color="auto"/>
                                    <w:bottom w:val="none" w:sz="0" w:space="0" w:color="auto"/>
                                    <w:right w:val="none" w:sz="0" w:space="0" w:color="auto"/>
                                  </w:divBdr>
                                </w:div>
                                <w:div w:id="954287473">
                                  <w:marLeft w:val="0"/>
                                  <w:marRight w:val="0"/>
                                  <w:marTop w:val="0"/>
                                  <w:marBottom w:val="0"/>
                                  <w:divBdr>
                                    <w:top w:val="none" w:sz="0" w:space="0" w:color="auto"/>
                                    <w:left w:val="none" w:sz="0" w:space="0" w:color="auto"/>
                                    <w:bottom w:val="none" w:sz="0" w:space="0" w:color="auto"/>
                                    <w:right w:val="none" w:sz="0" w:space="0" w:color="auto"/>
                                  </w:divBdr>
                                </w:div>
                                <w:div w:id="549532013">
                                  <w:marLeft w:val="0"/>
                                  <w:marRight w:val="0"/>
                                  <w:marTop w:val="0"/>
                                  <w:marBottom w:val="0"/>
                                  <w:divBdr>
                                    <w:top w:val="none" w:sz="0" w:space="0" w:color="auto"/>
                                    <w:left w:val="none" w:sz="0" w:space="0" w:color="auto"/>
                                    <w:bottom w:val="none" w:sz="0" w:space="0" w:color="auto"/>
                                    <w:right w:val="none" w:sz="0" w:space="0" w:color="auto"/>
                                  </w:divBdr>
                                </w:div>
                                <w:div w:id="1121730397">
                                  <w:marLeft w:val="0"/>
                                  <w:marRight w:val="0"/>
                                  <w:marTop w:val="0"/>
                                  <w:marBottom w:val="0"/>
                                  <w:divBdr>
                                    <w:top w:val="none" w:sz="0" w:space="0" w:color="auto"/>
                                    <w:left w:val="none" w:sz="0" w:space="0" w:color="auto"/>
                                    <w:bottom w:val="none" w:sz="0" w:space="0" w:color="auto"/>
                                    <w:right w:val="none" w:sz="0" w:space="0" w:color="auto"/>
                                  </w:divBdr>
                                </w:div>
                                <w:div w:id="1918661302">
                                  <w:marLeft w:val="0"/>
                                  <w:marRight w:val="0"/>
                                  <w:marTop w:val="0"/>
                                  <w:marBottom w:val="0"/>
                                  <w:divBdr>
                                    <w:top w:val="none" w:sz="0" w:space="0" w:color="auto"/>
                                    <w:left w:val="none" w:sz="0" w:space="0" w:color="auto"/>
                                    <w:bottom w:val="none" w:sz="0" w:space="0" w:color="auto"/>
                                    <w:right w:val="none" w:sz="0" w:space="0" w:color="auto"/>
                                  </w:divBdr>
                                </w:div>
                                <w:div w:id="1441215668">
                                  <w:marLeft w:val="0"/>
                                  <w:marRight w:val="0"/>
                                  <w:marTop w:val="0"/>
                                  <w:marBottom w:val="0"/>
                                  <w:divBdr>
                                    <w:top w:val="none" w:sz="0" w:space="0" w:color="auto"/>
                                    <w:left w:val="none" w:sz="0" w:space="0" w:color="auto"/>
                                    <w:bottom w:val="none" w:sz="0" w:space="0" w:color="auto"/>
                                    <w:right w:val="none" w:sz="0" w:space="0" w:color="auto"/>
                                  </w:divBdr>
                                </w:div>
                                <w:div w:id="1940329355">
                                  <w:marLeft w:val="0"/>
                                  <w:marRight w:val="0"/>
                                  <w:marTop w:val="0"/>
                                  <w:marBottom w:val="0"/>
                                  <w:divBdr>
                                    <w:top w:val="none" w:sz="0" w:space="0" w:color="auto"/>
                                    <w:left w:val="none" w:sz="0" w:space="0" w:color="auto"/>
                                    <w:bottom w:val="none" w:sz="0" w:space="0" w:color="auto"/>
                                    <w:right w:val="none" w:sz="0" w:space="0" w:color="auto"/>
                                  </w:divBdr>
                                </w:div>
                                <w:div w:id="1053894281">
                                  <w:marLeft w:val="0"/>
                                  <w:marRight w:val="0"/>
                                  <w:marTop w:val="0"/>
                                  <w:marBottom w:val="0"/>
                                  <w:divBdr>
                                    <w:top w:val="none" w:sz="0" w:space="0" w:color="auto"/>
                                    <w:left w:val="none" w:sz="0" w:space="0" w:color="auto"/>
                                    <w:bottom w:val="none" w:sz="0" w:space="0" w:color="auto"/>
                                    <w:right w:val="none" w:sz="0" w:space="0" w:color="auto"/>
                                  </w:divBdr>
                                </w:div>
                                <w:div w:id="1870098145">
                                  <w:marLeft w:val="0"/>
                                  <w:marRight w:val="0"/>
                                  <w:marTop w:val="0"/>
                                  <w:marBottom w:val="0"/>
                                  <w:divBdr>
                                    <w:top w:val="none" w:sz="0" w:space="0" w:color="auto"/>
                                    <w:left w:val="none" w:sz="0" w:space="0" w:color="auto"/>
                                    <w:bottom w:val="none" w:sz="0" w:space="0" w:color="auto"/>
                                    <w:right w:val="none" w:sz="0" w:space="0" w:color="auto"/>
                                  </w:divBdr>
                                </w:div>
                                <w:div w:id="1589076974">
                                  <w:marLeft w:val="0"/>
                                  <w:marRight w:val="0"/>
                                  <w:marTop w:val="0"/>
                                  <w:marBottom w:val="0"/>
                                  <w:divBdr>
                                    <w:top w:val="none" w:sz="0" w:space="0" w:color="auto"/>
                                    <w:left w:val="none" w:sz="0" w:space="0" w:color="auto"/>
                                    <w:bottom w:val="none" w:sz="0" w:space="0" w:color="auto"/>
                                    <w:right w:val="none" w:sz="0" w:space="0" w:color="auto"/>
                                  </w:divBdr>
                                </w:div>
                                <w:div w:id="1436054559">
                                  <w:marLeft w:val="0"/>
                                  <w:marRight w:val="0"/>
                                  <w:marTop w:val="0"/>
                                  <w:marBottom w:val="0"/>
                                  <w:divBdr>
                                    <w:top w:val="none" w:sz="0" w:space="0" w:color="auto"/>
                                    <w:left w:val="none" w:sz="0" w:space="0" w:color="auto"/>
                                    <w:bottom w:val="none" w:sz="0" w:space="0" w:color="auto"/>
                                    <w:right w:val="none" w:sz="0" w:space="0" w:color="auto"/>
                                  </w:divBdr>
                                </w:div>
                                <w:div w:id="1955821981">
                                  <w:marLeft w:val="0"/>
                                  <w:marRight w:val="0"/>
                                  <w:marTop w:val="0"/>
                                  <w:marBottom w:val="0"/>
                                  <w:divBdr>
                                    <w:top w:val="none" w:sz="0" w:space="0" w:color="auto"/>
                                    <w:left w:val="none" w:sz="0" w:space="0" w:color="auto"/>
                                    <w:bottom w:val="none" w:sz="0" w:space="0" w:color="auto"/>
                                    <w:right w:val="none" w:sz="0" w:space="0" w:color="auto"/>
                                  </w:divBdr>
                                </w:div>
                                <w:div w:id="623854085">
                                  <w:marLeft w:val="0"/>
                                  <w:marRight w:val="0"/>
                                  <w:marTop w:val="0"/>
                                  <w:marBottom w:val="0"/>
                                  <w:divBdr>
                                    <w:top w:val="none" w:sz="0" w:space="0" w:color="auto"/>
                                    <w:left w:val="none" w:sz="0" w:space="0" w:color="auto"/>
                                    <w:bottom w:val="none" w:sz="0" w:space="0" w:color="auto"/>
                                    <w:right w:val="none" w:sz="0" w:space="0" w:color="auto"/>
                                  </w:divBdr>
                                </w:div>
                                <w:div w:id="1144658750">
                                  <w:marLeft w:val="0"/>
                                  <w:marRight w:val="0"/>
                                  <w:marTop w:val="0"/>
                                  <w:marBottom w:val="0"/>
                                  <w:divBdr>
                                    <w:top w:val="none" w:sz="0" w:space="0" w:color="auto"/>
                                    <w:left w:val="none" w:sz="0" w:space="0" w:color="auto"/>
                                    <w:bottom w:val="none" w:sz="0" w:space="0" w:color="auto"/>
                                    <w:right w:val="none" w:sz="0" w:space="0" w:color="auto"/>
                                  </w:divBdr>
                                </w:div>
                                <w:div w:id="404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414</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woltman</dc:creator>
  <cp:keywords/>
  <dc:description/>
  <cp:lastModifiedBy>Marjel</cp:lastModifiedBy>
  <cp:revision>3</cp:revision>
  <dcterms:created xsi:type="dcterms:W3CDTF">2016-05-18T19:20:00Z</dcterms:created>
  <dcterms:modified xsi:type="dcterms:W3CDTF">2016-06-25T20:43:00Z</dcterms:modified>
</cp:coreProperties>
</file>